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842F86">
        <w:trPr>
          <w:cantSplit/>
        </w:trPr>
        <w:tc>
          <w:tcPr>
            <w:tcW w:w="3600" w:type="dxa"/>
          </w:tcPr>
          <w:p w14:paraId="1B3F05C1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5BCC783B" w14:textId="77777777" w:rsidR="00A669C3" w:rsidRDefault="00A669C3" w:rsidP="00A669C3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>
              <w:rPr>
                <w:b/>
                <w:color w:val="000000"/>
              </w:rPr>
              <w:t xml:space="preserve"> of Christians</w:t>
            </w:r>
          </w:p>
          <w:p w14:paraId="4E2D5556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3C2F9F48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 xml:space="preserve">two main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Pr="00BE5044">
              <w:rPr>
                <w:sz w:val="17"/>
                <w:szCs w:val="17"/>
              </w:rPr>
              <w:t xml:space="preserve"> (Matthew 6:20).</w:t>
            </w:r>
          </w:p>
          <w:p w14:paraId="09FE5B3C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4EE9B728" w14:textId="77777777" w:rsidR="00DB412E" w:rsidRDefault="00DB412E" w:rsidP="00DB412E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Pr="00BE5044">
              <w:rPr>
                <w:sz w:val="17"/>
                <w:szCs w:val="17"/>
              </w:rPr>
              <w:t xml:space="preserve">Jesus </w:t>
            </w:r>
            <w:r>
              <w:rPr>
                <w:sz w:val="17"/>
                <w:szCs w:val="17"/>
              </w:rPr>
              <w:t xml:space="preserve">said they make Him </w:t>
            </w:r>
            <w:r w:rsidRPr="009E031A">
              <w:rPr>
                <w:sz w:val="17"/>
                <w:szCs w:val="17"/>
              </w:rPr>
              <w:t xml:space="preserve">want to vomit </w:t>
            </w:r>
            <w:r w:rsidRPr="00277A50">
              <w:rPr>
                <w:sz w:val="17"/>
                <w:szCs w:val="17"/>
              </w:rPr>
              <w:t>(Matt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7:19-27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Luke</w:t>
            </w:r>
            <w:r>
              <w:rPr>
                <w:sz w:val="17"/>
                <w:szCs w:val="17"/>
              </w:rPr>
              <w:t xml:space="preserve"> </w:t>
            </w:r>
            <w:r w:rsidRPr="00F85A8D">
              <w:rPr>
                <w:sz w:val="17"/>
                <w:szCs w:val="17"/>
              </w:rPr>
              <w:t>19:11-27</w:t>
            </w:r>
            <w:r>
              <w:rPr>
                <w:sz w:val="17"/>
                <w:szCs w:val="17"/>
              </w:rPr>
              <w:t>;</w:t>
            </w:r>
            <w:r w:rsidRPr="00F85A8D">
              <w:rPr>
                <w:sz w:val="17"/>
                <w:szCs w:val="17"/>
              </w:rPr>
              <w:t xml:space="preserve"> </w:t>
            </w:r>
            <w:r w:rsidRPr="00277A50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3:1-5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James 4:4</w:t>
            </w:r>
            <w:r>
              <w:rPr>
                <w:sz w:val="17"/>
                <w:szCs w:val="17"/>
              </w:rPr>
              <w:t xml:space="preserve">, </w:t>
            </w:r>
            <w:r w:rsidRPr="00BE5044">
              <w:rPr>
                <w:sz w:val="17"/>
                <w:szCs w:val="17"/>
              </w:rPr>
              <w:t>Rev</w:t>
            </w:r>
            <w:r>
              <w:rPr>
                <w:sz w:val="17"/>
                <w:szCs w:val="17"/>
              </w:rPr>
              <w:t>elation</w:t>
            </w:r>
            <w:r w:rsidRPr="00BE5044">
              <w:rPr>
                <w:sz w:val="17"/>
                <w:szCs w:val="17"/>
              </w:rPr>
              <w:t xml:space="preserve"> 3:16)</w:t>
            </w:r>
            <w:r>
              <w:rPr>
                <w:sz w:val="17"/>
                <w:szCs w:val="17"/>
              </w:rPr>
              <w:t>.</w:t>
            </w:r>
          </w:p>
          <w:p w14:paraId="32AFBD41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1AFC46C0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>
              <w:rPr>
                <w:sz w:val="17"/>
                <w:szCs w:val="17"/>
              </w:rPr>
              <w:t>.</w:t>
            </w:r>
          </w:p>
          <w:p w14:paraId="5B32E8F3" w14:textId="77777777" w:rsidR="00A669C3" w:rsidRPr="004921D5" w:rsidRDefault="00A669C3" w:rsidP="00A669C3">
            <w:pPr>
              <w:ind w:right="-108"/>
              <w:rPr>
                <w:sz w:val="22"/>
                <w:szCs w:val="22"/>
              </w:rPr>
            </w:pPr>
          </w:p>
          <w:p w14:paraId="4B1F8AC4" w14:textId="77777777" w:rsidR="00A669C3" w:rsidRPr="006B41CD" w:rsidRDefault="00A669C3" w:rsidP="00A669C3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1384CA8E" w:rsidR="0067348C" w:rsidRPr="00E47192" w:rsidRDefault="0067348C" w:rsidP="006212B7">
            <w:pPr>
              <w:ind w:right="-108"/>
            </w:pPr>
          </w:p>
        </w:tc>
        <w:tc>
          <w:tcPr>
            <w:tcW w:w="3600" w:type="dxa"/>
          </w:tcPr>
          <w:p w14:paraId="1B3C904B" w14:textId="13AF5843" w:rsidR="006B41CD" w:rsidRPr="00E47192" w:rsidRDefault="006B41CD" w:rsidP="0067348C">
            <w:pPr>
              <w:ind w:right="-108"/>
            </w:pPr>
          </w:p>
        </w:tc>
        <w:tc>
          <w:tcPr>
            <w:tcW w:w="3600" w:type="dxa"/>
          </w:tcPr>
          <w:p w14:paraId="4B00681B" w14:textId="64E9F008" w:rsidR="006B41CD" w:rsidRPr="00501421" w:rsidRDefault="006B41CD" w:rsidP="0067348C">
            <w:pPr>
              <w:ind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41B6EE7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7B7A4465" w14:textId="77777777" w:rsidR="00A669C3" w:rsidRDefault="00A669C3" w:rsidP="00A669C3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>
              <w:rPr>
                <w:b/>
                <w:color w:val="000000"/>
              </w:rPr>
              <w:t xml:space="preserve"> of Christians</w:t>
            </w:r>
          </w:p>
          <w:p w14:paraId="1C9EC48A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11E6A0B3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 xml:space="preserve">two main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Pr="00BE5044">
              <w:rPr>
                <w:sz w:val="17"/>
                <w:szCs w:val="17"/>
              </w:rPr>
              <w:t xml:space="preserve"> (Matthew 6:20).</w:t>
            </w:r>
          </w:p>
          <w:p w14:paraId="57AFC034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77244B0D" w14:textId="77777777" w:rsidR="00DB412E" w:rsidRDefault="00DB412E" w:rsidP="00DB412E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Pr="00BE5044">
              <w:rPr>
                <w:sz w:val="17"/>
                <w:szCs w:val="17"/>
              </w:rPr>
              <w:t xml:space="preserve">Jesus </w:t>
            </w:r>
            <w:r>
              <w:rPr>
                <w:sz w:val="17"/>
                <w:szCs w:val="17"/>
              </w:rPr>
              <w:t xml:space="preserve">said they make Him </w:t>
            </w:r>
            <w:r w:rsidRPr="009E031A">
              <w:rPr>
                <w:sz w:val="17"/>
                <w:szCs w:val="17"/>
              </w:rPr>
              <w:t xml:space="preserve">want to vomit </w:t>
            </w:r>
            <w:r w:rsidRPr="00277A50">
              <w:rPr>
                <w:sz w:val="17"/>
                <w:szCs w:val="17"/>
              </w:rPr>
              <w:t>(Matt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7:19-27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Luke</w:t>
            </w:r>
            <w:r>
              <w:rPr>
                <w:sz w:val="17"/>
                <w:szCs w:val="17"/>
              </w:rPr>
              <w:t xml:space="preserve"> </w:t>
            </w:r>
            <w:r w:rsidRPr="00F85A8D">
              <w:rPr>
                <w:sz w:val="17"/>
                <w:szCs w:val="17"/>
              </w:rPr>
              <w:t>19:11-27</w:t>
            </w:r>
            <w:r>
              <w:rPr>
                <w:sz w:val="17"/>
                <w:szCs w:val="17"/>
              </w:rPr>
              <w:t>;</w:t>
            </w:r>
            <w:r w:rsidRPr="00F85A8D">
              <w:rPr>
                <w:sz w:val="17"/>
                <w:szCs w:val="17"/>
              </w:rPr>
              <w:t xml:space="preserve"> </w:t>
            </w:r>
            <w:r w:rsidRPr="00277A50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3:1-5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James 4:4</w:t>
            </w:r>
            <w:r>
              <w:rPr>
                <w:sz w:val="17"/>
                <w:szCs w:val="17"/>
              </w:rPr>
              <w:t xml:space="preserve">, </w:t>
            </w:r>
            <w:r w:rsidRPr="00BE5044">
              <w:rPr>
                <w:sz w:val="17"/>
                <w:szCs w:val="17"/>
              </w:rPr>
              <w:t>Rev</w:t>
            </w:r>
            <w:r>
              <w:rPr>
                <w:sz w:val="17"/>
                <w:szCs w:val="17"/>
              </w:rPr>
              <w:t>elation</w:t>
            </w:r>
            <w:r w:rsidRPr="00BE5044">
              <w:rPr>
                <w:sz w:val="17"/>
                <w:szCs w:val="17"/>
              </w:rPr>
              <w:t xml:space="preserve"> 3:16)</w:t>
            </w:r>
            <w:r>
              <w:rPr>
                <w:sz w:val="17"/>
                <w:szCs w:val="17"/>
              </w:rPr>
              <w:t>.</w:t>
            </w:r>
          </w:p>
          <w:p w14:paraId="5C4265A8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</w:p>
          <w:p w14:paraId="7A42B9AA" w14:textId="77777777" w:rsidR="00A669C3" w:rsidRDefault="00A669C3" w:rsidP="00A669C3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>
              <w:rPr>
                <w:sz w:val="17"/>
                <w:szCs w:val="17"/>
              </w:rPr>
              <w:t>.</w:t>
            </w:r>
          </w:p>
          <w:p w14:paraId="6CD9B494" w14:textId="77777777" w:rsidR="00A669C3" w:rsidRPr="004921D5" w:rsidRDefault="00A669C3" w:rsidP="00A669C3">
            <w:pPr>
              <w:ind w:right="-108"/>
              <w:rPr>
                <w:sz w:val="22"/>
                <w:szCs w:val="22"/>
              </w:rPr>
            </w:pPr>
          </w:p>
          <w:p w14:paraId="76F17B7D" w14:textId="77777777" w:rsidR="00A669C3" w:rsidRPr="006B41CD" w:rsidRDefault="00A669C3" w:rsidP="00A669C3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A669C3" w:rsidRDefault="006B41CD" w:rsidP="00A669C3">
            <w:pPr>
              <w:ind w:right="-108"/>
              <w:rPr>
                <w:color w:val="000000"/>
              </w:rPr>
            </w:pPr>
          </w:p>
        </w:tc>
      </w:tr>
    </w:tbl>
    <w:p w14:paraId="38A4056A" w14:textId="77777777" w:rsidR="005E7A21" w:rsidRDefault="005E7A21" w:rsidP="00B95350">
      <w:pPr>
        <w:ind w:right="-108"/>
      </w:pPr>
    </w:p>
    <w:sectPr w:rsidR="005E7A21" w:rsidSect="00F628BC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E2A22"/>
    <w:rsid w:val="001257C7"/>
    <w:rsid w:val="00162A32"/>
    <w:rsid w:val="00194A16"/>
    <w:rsid w:val="00194DEA"/>
    <w:rsid w:val="001D50B1"/>
    <w:rsid w:val="0023152A"/>
    <w:rsid w:val="002A6877"/>
    <w:rsid w:val="002B004A"/>
    <w:rsid w:val="002B1B39"/>
    <w:rsid w:val="002C2D20"/>
    <w:rsid w:val="003117C8"/>
    <w:rsid w:val="00337799"/>
    <w:rsid w:val="00405823"/>
    <w:rsid w:val="004B3F01"/>
    <w:rsid w:val="004C44DE"/>
    <w:rsid w:val="004D34AF"/>
    <w:rsid w:val="004F6F84"/>
    <w:rsid w:val="00501421"/>
    <w:rsid w:val="00502FF5"/>
    <w:rsid w:val="005215B6"/>
    <w:rsid w:val="00526FD5"/>
    <w:rsid w:val="00531848"/>
    <w:rsid w:val="00541C89"/>
    <w:rsid w:val="005469CF"/>
    <w:rsid w:val="005743ED"/>
    <w:rsid w:val="005E7A21"/>
    <w:rsid w:val="00605D3F"/>
    <w:rsid w:val="006212B7"/>
    <w:rsid w:val="00637BB7"/>
    <w:rsid w:val="00650EFF"/>
    <w:rsid w:val="0067348C"/>
    <w:rsid w:val="006B41CD"/>
    <w:rsid w:val="007071A8"/>
    <w:rsid w:val="00721876"/>
    <w:rsid w:val="00776272"/>
    <w:rsid w:val="00787A62"/>
    <w:rsid w:val="007B2F3C"/>
    <w:rsid w:val="007F7CB7"/>
    <w:rsid w:val="00800C9E"/>
    <w:rsid w:val="00815DD7"/>
    <w:rsid w:val="00822E22"/>
    <w:rsid w:val="00842F86"/>
    <w:rsid w:val="00846529"/>
    <w:rsid w:val="00862670"/>
    <w:rsid w:val="008658B6"/>
    <w:rsid w:val="008C477B"/>
    <w:rsid w:val="00945FC4"/>
    <w:rsid w:val="00954768"/>
    <w:rsid w:val="009676E1"/>
    <w:rsid w:val="00994ACB"/>
    <w:rsid w:val="009A1095"/>
    <w:rsid w:val="009C52D9"/>
    <w:rsid w:val="009D107A"/>
    <w:rsid w:val="00A669C3"/>
    <w:rsid w:val="00A907A3"/>
    <w:rsid w:val="00AD118E"/>
    <w:rsid w:val="00AD160B"/>
    <w:rsid w:val="00AD293B"/>
    <w:rsid w:val="00B243B1"/>
    <w:rsid w:val="00B44C2B"/>
    <w:rsid w:val="00B95350"/>
    <w:rsid w:val="00BE3C31"/>
    <w:rsid w:val="00C14741"/>
    <w:rsid w:val="00C3287C"/>
    <w:rsid w:val="00C63978"/>
    <w:rsid w:val="00C8025A"/>
    <w:rsid w:val="00CE62F5"/>
    <w:rsid w:val="00D862FD"/>
    <w:rsid w:val="00DB412E"/>
    <w:rsid w:val="00E13D95"/>
    <w:rsid w:val="00E15FE7"/>
    <w:rsid w:val="00E47192"/>
    <w:rsid w:val="00E57F26"/>
    <w:rsid w:val="00E84162"/>
    <w:rsid w:val="00E84A67"/>
    <w:rsid w:val="00EC3589"/>
    <w:rsid w:val="00EC7811"/>
    <w:rsid w:val="00F02592"/>
    <w:rsid w:val="00F06AF8"/>
    <w:rsid w:val="00F16195"/>
    <w:rsid w:val="00F32669"/>
    <w:rsid w:val="00F628BC"/>
    <w:rsid w:val="00FB3352"/>
    <w:rsid w:val="00FD7209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Disciplines and Punishes Christians</vt:lpstr>
    </vt:vector>
  </TitlesOfParts>
  <Company> 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Two Types of Christians</dc:title>
  <dc:subject/>
  <dc:creator>Dave Root</dc:creator>
  <cp:keywords/>
  <dc:description>dave@vividchristianity.com_x000d_
https://www.vividchristianity.com/</dc:description>
  <cp:lastModifiedBy>Dave Root</cp:lastModifiedBy>
  <cp:revision>39</cp:revision>
  <cp:lastPrinted>2008-04-18T02:39:00Z</cp:lastPrinted>
  <dcterms:created xsi:type="dcterms:W3CDTF">2019-02-11T17:07:00Z</dcterms:created>
  <dcterms:modified xsi:type="dcterms:W3CDTF">2024-10-05T15:14:00Z</dcterms:modified>
</cp:coreProperties>
</file>